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0E6" w:rsidRDefault="000870E6" w:rsidP="000870E6">
      <w:pPr>
        <w:pStyle w:val="Heading1"/>
      </w:pPr>
      <w:bookmarkStart w:id="0" w:name="_Toc377556965"/>
      <w:bookmarkStart w:id="1" w:name="_Toc52985032"/>
      <w:r w:rsidRPr="00DD548E">
        <w:t>Develop S</w:t>
      </w:r>
      <w:r>
        <w:t>ession Plans</w:t>
      </w:r>
      <w:r w:rsidRPr="00DD548E">
        <w:t xml:space="preserve"> for </w:t>
      </w:r>
      <w:r>
        <w:t xml:space="preserve">Writing </w:t>
      </w:r>
      <w:r w:rsidRPr="00DD548E">
        <w:t>Tutoring</w:t>
      </w:r>
      <w:bookmarkEnd w:id="0"/>
      <w:bookmarkEnd w:id="1"/>
    </w:p>
    <w:p w:rsidR="000870E6" w:rsidRDefault="000870E6" w:rsidP="000870E6">
      <w:r>
        <w:t>With a focus on your work as a Writing Tutor, you will do ongoing planning for your tutoring sessions. You will be sharing your plans with your Trainer, your Faculty Mentor, and with other Tutors who tutor in writing. They will be able to help you adapt your plans and questions to the most probable situations that you may encounter. Before you start your first tutoring session, you will have at least two plans that you could use (one you create in your Fundamental training and one you are now going to create).</w:t>
      </w:r>
    </w:p>
    <w:p w:rsidR="000870E6" w:rsidRDefault="000870E6" w:rsidP="000870E6">
      <w:pPr>
        <w:pStyle w:val="Heading3"/>
      </w:pPr>
      <w:r>
        <w:t>Activity: Create a Session Plan for Writing Tutoring</w:t>
      </w:r>
    </w:p>
    <w:p w:rsidR="000870E6" w:rsidRDefault="000870E6" w:rsidP="000870E6">
      <w:r w:rsidRPr="004A1DBC">
        <w:t>Create</w:t>
      </w:r>
      <w:r>
        <w:t xml:space="preserve"> </w:t>
      </w:r>
      <w:r w:rsidRPr="004A1DBC">
        <w:t>a</w:t>
      </w:r>
      <w:r>
        <w:t xml:space="preserve"> </w:t>
      </w:r>
      <w:r w:rsidRPr="004A1DBC">
        <w:t>30</w:t>
      </w:r>
      <w:r>
        <w:t xml:space="preserve">-minute </w:t>
      </w:r>
      <w:r w:rsidRPr="004A1DBC">
        <w:t>tutoring</w:t>
      </w:r>
      <w:r>
        <w:t xml:space="preserve"> session </w:t>
      </w:r>
      <w:r w:rsidRPr="004A1DBC">
        <w:t>plan,</w:t>
      </w:r>
      <w:r>
        <w:t xml:space="preserve"> </w:t>
      </w:r>
      <w:r w:rsidRPr="004A1DBC">
        <w:t>using</w:t>
      </w:r>
      <w:r>
        <w:t xml:space="preserve"> </w:t>
      </w:r>
      <w:r w:rsidRPr="004A1DBC">
        <w:t>a</w:t>
      </w:r>
      <w:r>
        <w:t xml:space="preserve"> writing topic</w:t>
      </w:r>
      <w:r w:rsidRPr="004A1DBC">
        <w:t>.</w:t>
      </w:r>
    </w:p>
    <w:p w:rsidR="000870E6" w:rsidRDefault="000870E6" w:rsidP="000870E6">
      <w:bookmarkStart w:id="2" w:name="_GoBack"/>
      <w:bookmarkEnd w:id="2"/>
    </w:p>
    <w:p w:rsidR="000870E6" w:rsidRDefault="000870E6" w:rsidP="000870E6">
      <w:pPr>
        <w:pStyle w:val="Heading2"/>
      </w:pPr>
      <w:bookmarkStart w:id="3" w:name="_Toc52985033"/>
      <w:r>
        <w:t>Session Planning Template</w:t>
      </w:r>
      <w:bookmarkEnd w:id="3"/>
    </w:p>
    <w:tbl>
      <w:tblPr>
        <w:tblW w:w="0" w:type="auto"/>
        <w:tblInd w:w="108" w:type="dxa"/>
        <w:tblLook w:val="04A0" w:firstRow="1" w:lastRow="0" w:firstColumn="1" w:lastColumn="0" w:noHBand="0" w:noVBand="1"/>
      </w:tblPr>
      <w:tblGrid>
        <w:gridCol w:w="9242"/>
      </w:tblGrid>
      <w:tr w:rsidR="000870E6" w:rsidTr="008331E2">
        <w:tc>
          <w:tcPr>
            <w:tcW w:w="10008" w:type="dxa"/>
            <w:tcBorders>
              <w:top w:val="single" w:sz="4" w:space="0" w:color="auto"/>
              <w:left w:val="single" w:sz="4" w:space="0" w:color="auto"/>
              <w:bottom w:val="single" w:sz="4" w:space="0" w:color="auto"/>
              <w:right w:val="single" w:sz="4" w:space="0" w:color="auto"/>
            </w:tcBorders>
            <w:hideMark/>
          </w:tcPr>
          <w:p w:rsidR="000870E6" w:rsidRDefault="000870E6" w:rsidP="008331E2">
            <w:pPr>
              <w:tabs>
                <w:tab w:val="num" w:pos="1440"/>
              </w:tabs>
            </w:pPr>
            <w:r>
              <w:rPr>
                <w:b/>
                <w:bCs/>
              </w:rPr>
              <w:t xml:space="preserve">1. Learning Objective – </w:t>
            </w:r>
            <w:r>
              <w:t>What the learner will be able to do upon mastery of this activity.</w:t>
            </w:r>
          </w:p>
        </w:tc>
      </w:tr>
      <w:tr w:rsidR="000870E6" w:rsidTr="008331E2">
        <w:tc>
          <w:tcPr>
            <w:tcW w:w="10008" w:type="dxa"/>
            <w:tcBorders>
              <w:top w:val="single" w:sz="4" w:space="0" w:color="auto"/>
              <w:left w:val="single" w:sz="4" w:space="0" w:color="auto"/>
              <w:bottom w:val="single" w:sz="4" w:space="0" w:color="auto"/>
              <w:right w:val="single" w:sz="4" w:space="0" w:color="auto"/>
            </w:tcBorders>
          </w:tcPr>
          <w:p w:rsidR="000870E6" w:rsidRDefault="000870E6" w:rsidP="008331E2">
            <w:pPr>
              <w:tabs>
                <w:tab w:val="num" w:pos="1440"/>
              </w:tabs>
              <w:rPr>
                <w:b/>
                <w:bCs/>
              </w:rPr>
            </w:pPr>
          </w:p>
          <w:p w:rsidR="000870E6" w:rsidRDefault="000870E6" w:rsidP="008331E2">
            <w:pPr>
              <w:tabs>
                <w:tab w:val="num" w:pos="1440"/>
              </w:tabs>
              <w:rPr>
                <w:b/>
                <w:bCs/>
              </w:rPr>
            </w:pPr>
          </w:p>
          <w:p w:rsidR="000870E6" w:rsidRDefault="000870E6" w:rsidP="008331E2">
            <w:pPr>
              <w:tabs>
                <w:tab w:val="num" w:pos="1440"/>
              </w:tabs>
              <w:rPr>
                <w:b/>
                <w:bCs/>
              </w:rPr>
            </w:pPr>
          </w:p>
        </w:tc>
      </w:tr>
      <w:tr w:rsidR="000870E6" w:rsidTr="008331E2">
        <w:tc>
          <w:tcPr>
            <w:tcW w:w="10008" w:type="dxa"/>
            <w:tcBorders>
              <w:top w:val="single" w:sz="4" w:space="0" w:color="auto"/>
              <w:left w:val="single" w:sz="4" w:space="0" w:color="auto"/>
              <w:bottom w:val="single" w:sz="4" w:space="0" w:color="auto"/>
              <w:right w:val="single" w:sz="4" w:space="0" w:color="auto"/>
            </w:tcBorders>
            <w:hideMark/>
          </w:tcPr>
          <w:p w:rsidR="000870E6" w:rsidRDefault="000870E6" w:rsidP="008331E2">
            <w:pPr>
              <w:tabs>
                <w:tab w:val="num" w:pos="1440"/>
              </w:tabs>
            </w:pPr>
            <w:r>
              <w:rPr>
                <w:b/>
                <w:bCs/>
              </w:rPr>
              <w:t xml:space="preserve">2. Anticipatory Set – </w:t>
            </w:r>
            <w:r>
              <w:t xml:space="preserve">Puts the tutee into a receptive frame of mind. Include what the learner already knows; review of other work that may relate to this new activity. </w:t>
            </w:r>
          </w:p>
        </w:tc>
      </w:tr>
      <w:tr w:rsidR="000870E6" w:rsidTr="008331E2">
        <w:tc>
          <w:tcPr>
            <w:tcW w:w="10008" w:type="dxa"/>
            <w:tcBorders>
              <w:top w:val="single" w:sz="4" w:space="0" w:color="auto"/>
              <w:left w:val="single" w:sz="4" w:space="0" w:color="auto"/>
              <w:bottom w:val="single" w:sz="4" w:space="0" w:color="auto"/>
              <w:right w:val="single" w:sz="4" w:space="0" w:color="auto"/>
            </w:tcBorders>
          </w:tcPr>
          <w:p w:rsidR="000870E6" w:rsidRDefault="000870E6" w:rsidP="008331E2">
            <w:pPr>
              <w:tabs>
                <w:tab w:val="num" w:pos="1440"/>
              </w:tabs>
              <w:rPr>
                <w:b/>
                <w:bCs/>
              </w:rPr>
            </w:pPr>
          </w:p>
          <w:p w:rsidR="000870E6" w:rsidRDefault="000870E6" w:rsidP="008331E2">
            <w:pPr>
              <w:tabs>
                <w:tab w:val="num" w:pos="1440"/>
              </w:tabs>
              <w:rPr>
                <w:b/>
                <w:bCs/>
              </w:rPr>
            </w:pPr>
          </w:p>
          <w:p w:rsidR="000870E6" w:rsidRDefault="000870E6" w:rsidP="008331E2">
            <w:pPr>
              <w:tabs>
                <w:tab w:val="num" w:pos="1440"/>
              </w:tabs>
              <w:rPr>
                <w:b/>
                <w:bCs/>
              </w:rPr>
            </w:pPr>
          </w:p>
          <w:p w:rsidR="000870E6" w:rsidRDefault="000870E6" w:rsidP="008331E2">
            <w:pPr>
              <w:tabs>
                <w:tab w:val="num" w:pos="1440"/>
              </w:tabs>
              <w:rPr>
                <w:b/>
                <w:bCs/>
              </w:rPr>
            </w:pPr>
          </w:p>
          <w:p w:rsidR="000870E6" w:rsidRDefault="000870E6" w:rsidP="008331E2">
            <w:pPr>
              <w:tabs>
                <w:tab w:val="num" w:pos="1440"/>
              </w:tabs>
              <w:rPr>
                <w:b/>
                <w:bCs/>
              </w:rPr>
            </w:pPr>
          </w:p>
        </w:tc>
      </w:tr>
      <w:tr w:rsidR="000870E6" w:rsidTr="008331E2">
        <w:tc>
          <w:tcPr>
            <w:tcW w:w="10008" w:type="dxa"/>
            <w:tcBorders>
              <w:top w:val="single" w:sz="4" w:space="0" w:color="auto"/>
              <w:left w:val="single" w:sz="4" w:space="0" w:color="auto"/>
              <w:bottom w:val="single" w:sz="4" w:space="0" w:color="auto"/>
              <w:right w:val="single" w:sz="4" w:space="0" w:color="auto"/>
            </w:tcBorders>
            <w:hideMark/>
          </w:tcPr>
          <w:p w:rsidR="000870E6" w:rsidRDefault="000870E6" w:rsidP="008331E2">
            <w:pPr>
              <w:tabs>
                <w:tab w:val="num" w:pos="1440"/>
              </w:tabs>
            </w:pPr>
            <w:r>
              <w:rPr>
                <w:b/>
                <w:bCs/>
              </w:rPr>
              <w:t xml:space="preserve">3. Input – </w:t>
            </w:r>
            <w:r>
              <w:t>Tutor presents new information, using specific materials related to objective and focusing on the necessary basic skills.</w:t>
            </w:r>
          </w:p>
        </w:tc>
      </w:tr>
      <w:tr w:rsidR="000870E6" w:rsidTr="008331E2">
        <w:tc>
          <w:tcPr>
            <w:tcW w:w="10008" w:type="dxa"/>
            <w:tcBorders>
              <w:top w:val="single" w:sz="4" w:space="0" w:color="auto"/>
              <w:left w:val="single" w:sz="4" w:space="0" w:color="auto"/>
              <w:bottom w:val="single" w:sz="4" w:space="0" w:color="auto"/>
              <w:right w:val="single" w:sz="4" w:space="0" w:color="auto"/>
            </w:tcBorders>
          </w:tcPr>
          <w:p w:rsidR="000870E6" w:rsidRDefault="000870E6" w:rsidP="008331E2">
            <w:pPr>
              <w:tabs>
                <w:tab w:val="num" w:pos="1440"/>
              </w:tabs>
              <w:rPr>
                <w:b/>
                <w:bCs/>
              </w:rPr>
            </w:pPr>
            <w:r>
              <w:rPr>
                <w:b/>
                <w:bCs/>
              </w:rPr>
              <w:br/>
            </w:r>
          </w:p>
          <w:p w:rsidR="000870E6" w:rsidRDefault="000870E6" w:rsidP="008331E2">
            <w:pPr>
              <w:tabs>
                <w:tab w:val="num" w:pos="1440"/>
              </w:tabs>
              <w:rPr>
                <w:b/>
                <w:bCs/>
              </w:rPr>
            </w:pPr>
          </w:p>
          <w:p w:rsidR="000870E6" w:rsidRDefault="000870E6" w:rsidP="008331E2">
            <w:pPr>
              <w:tabs>
                <w:tab w:val="num" w:pos="1440"/>
              </w:tabs>
              <w:rPr>
                <w:b/>
                <w:bCs/>
              </w:rPr>
            </w:pPr>
          </w:p>
          <w:p w:rsidR="000870E6" w:rsidRDefault="000870E6" w:rsidP="008331E2">
            <w:pPr>
              <w:tabs>
                <w:tab w:val="num" w:pos="1440"/>
              </w:tabs>
              <w:rPr>
                <w:b/>
                <w:bCs/>
              </w:rPr>
            </w:pPr>
          </w:p>
        </w:tc>
      </w:tr>
      <w:tr w:rsidR="000870E6" w:rsidTr="008331E2">
        <w:tc>
          <w:tcPr>
            <w:tcW w:w="10008" w:type="dxa"/>
            <w:tcBorders>
              <w:top w:val="single" w:sz="4" w:space="0" w:color="auto"/>
              <w:left w:val="single" w:sz="4" w:space="0" w:color="auto"/>
              <w:bottom w:val="single" w:sz="4" w:space="0" w:color="auto"/>
              <w:right w:val="single" w:sz="4" w:space="0" w:color="auto"/>
            </w:tcBorders>
            <w:hideMark/>
          </w:tcPr>
          <w:p w:rsidR="000870E6" w:rsidRDefault="000870E6" w:rsidP="008331E2">
            <w:pPr>
              <w:tabs>
                <w:tab w:val="num" w:pos="1440"/>
              </w:tabs>
            </w:pPr>
            <w:r>
              <w:rPr>
                <w:b/>
                <w:bCs/>
              </w:rPr>
              <w:t xml:space="preserve">4. Modeling – </w:t>
            </w:r>
            <w:r>
              <w:t xml:space="preserve">Tutor shows the skill needed so that the tutee can then do it themselves. The tutee asks question and tries the skill. </w:t>
            </w:r>
          </w:p>
        </w:tc>
      </w:tr>
      <w:tr w:rsidR="000870E6" w:rsidTr="008331E2">
        <w:tc>
          <w:tcPr>
            <w:tcW w:w="10008" w:type="dxa"/>
            <w:tcBorders>
              <w:top w:val="single" w:sz="4" w:space="0" w:color="auto"/>
              <w:left w:val="single" w:sz="4" w:space="0" w:color="auto"/>
              <w:bottom w:val="single" w:sz="4" w:space="0" w:color="auto"/>
              <w:right w:val="single" w:sz="4" w:space="0" w:color="auto"/>
            </w:tcBorders>
          </w:tcPr>
          <w:p w:rsidR="000870E6" w:rsidRDefault="000870E6" w:rsidP="008331E2">
            <w:pPr>
              <w:tabs>
                <w:tab w:val="num" w:pos="1440"/>
              </w:tabs>
              <w:rPr>
                <w:b/>
                <w:bCs/>
              </w:rPr>
            </w:pPr>
          </w:p>
          <w:p w:rsidR="000870E6" w:rsidRDefault="000870E6" w:rsidP="008331E2">
            <w:pPr>
              <w:tabs>
                <w:tab w:val="num" w:pos="1440"/>
              </w:tabs>
              <w:rPr>
                <w:b/>
                <w:bCs/>
              </w:rPr>
            </w:pPr>
          </w:p>
          <w:p w:rsidR="000870E6" w:rsidRDefault="000870E6" w:rsidP="008331E2">
            <w:pPr>
              <w:tabs>
                <w:tab w:val="num" w:pos="1440"/>
              </w:tabs>
              <w:rPr>
                <w:b/>
                <w:bCs/>
              </w:rPr>
            </w:pPr>
          </w:p>
          <w:p w:rsidR="000870E6" w:rsidRDefault="000870E6" w:rsidP="008331E2">
            <w:pPr>
              <w:tabs>
                <w:tab w:val="num" w:pos="1440"/>
              </w:tabs>
              <w:rPr>
                <w:b/>
                <w:bCs/>
              </w:rPr>
            </w:pPr>
          </w:p>
          <w:p w:rsidR="000870E6" w:rsidRDefault="000870E6" w:rsidP="008331E2">
            <w:pPr>
              <w:tabs>
                <w:tab w:val="num" w:pos="1440"/>
              </w:tabs>
              <w:rPr>
                <w:b/>
                <w:bCs/>
              </w:rPr>
            </w:pPr>
          </w:p>
        </w:tc>
      </w:tr>
      <w:tr w:rsidR="000870E6" w:rsidTr="008331E2">
        <w:tc>
          <w:tcPr>
            <w:tcW w:w="10008" w:type="dxa"/>
            <w:tcBorders>
              <w:top w:val="single" w:sz="4" w:space="0" w:color="auto"/>
              <w:left w:val="single" w:sz="4" w:space="0" w:color="auto"/>
              <w:bottom w:val="single" w:sz="4" w:space="0" w:color="auto"/>
              <w:right w:val="single" w:sz="4" w:space="0" w:color="auto"/>
            </w:tcBorders>
            <w:hideMark/>
          </w:tcPr>
          <w:p w:rsidR="000870E6" w:rsidRDefault="000870E6" w:rsidP="008331E2">
            <w:r>
              <w:rPr>
                <w:b/>
                <w:bCs/>
              </w:rPr>
              <w:lastRenderedPageBreak/>
              <w:t xml:space="preserve">5. Check for Understanding – </w:t>
            </w:r>
            <w:r>
              <w:t>Tutor checks that each step has been understood.</w:t>
            </w:r>
          </w:p>
        </w:tc>
      </w:tr>
      <w:tr w:rsidR="000870E6" w:rsidTr="008331E2">
        <w:tc>
          <w:tcPr>
            <w:tcW w:w="10008" w:type="dxa"/>
            <w:tcBorders>
              <w:top w:val="single" w:sz="4" w:space="0" w:color="auto"/>
              <w:left w:val="single" w:sz="4" w:space="0" w:color="auto"/>
              <w:bottom w:val="single" w:sz="4" w:space="0" w:color="auto"/>
              <w:right w:val="single" w:sz="4" w:space="0" w:color="auto"/>
            </w:tcBorders>
          </w:tcPr>
          <w:p w:rsidR="000870E6" w:rsidRDefault="000870E6" w:rsidP="008331E2">
            <w:pPr>
              <w:rPr>
                <w:b/>
                <w:bCs/>
              </w:rPr>
            </w:pPr>
          </w:p>
          <w:p w:rsidR="000870E6" w:rsidRDefault="000870E6" w:rsidP="008331E2">
            <w:pPr>
              <w:rPr>
                <w:b/>
                <w:bCs/>
              </w:rPr>
            </w:pPr>
          </w:p>
          <w:p w:rsidR="000870E6" w:rsidRDefault="000870E6" w:rsidP="008331E2">
            <w:pPr>
              <w:rPr>
                <w:b/>
                <w:bCs/>
              </w:rPr>
            </w:pPr>
          </w:p>
          <w:p w:rsidR="000870E6" w:rsidRDefault="000870E6" w:rsidP="008331E2">
            <w:pPr>
              <w:rPr>
                <w:b/>
                <w:bCs/>
              </w:rPr>
            </w:pPr>
          </w:p>
          <w:p w:rsidR="000870E6" w:rsidRDefault="000870E6" w:rsidP="008331E2">
            <w:pPr>
              <w:rPr>
                <w:b/>
                <w:bCs/>
              </w:rPr>
            </w:pPr>
          </w:p>
        </w:tc>
      </w:tr>
      <w:tr w:rsidR="000870E6" w:rsidTr="008331E2">
        <w:tc>
          <w:tcPr>
            <w:tcW w:w="10008" w:type="dxa"/>
            <w:tcBorders>
              <w:top w:val="single" w:sz="4" w:space="0" w:color="auto"/>
              <w:left w:val="single" w:sz="4" w:space="0" w:color="auto"/>
              <w:bottom w:val="single" w:sz="4" w:space="0" w:color="auto"/>
              <w:right w:val="single" w:sz="4" w:space="0" w:color="auto"/>
            </w:tcBorders>
            <w:hideMark/>
          </w:tcPr>
          <w:p w:rsidR="000870E6" w:rsidRDefault="000870E6" w:rsidP="008331E2">
            <w:r>
              <w:rPr>
                <w:b/>
                <w:bCs/>
              </w:rPr>
              <w:t xml:space="preserve">6. Guided Practice – </w:t>
            </w:r>
            <w:r>
              <w:t>Tutor provides opportunity to practice what has been presented. Effectiveness of the learning activity is evaluated and adjusted.</w:t>
            </w:r>
          </w:p>
        </w:tc>
      </w:tr>
      <w:tr w:rsidR="000870E6" w:rsidTr="008331E2">
        <w:tc>
          <w:tcPr>
            <w:tcW w:w="10008" w:type="dxa"/>
            <w:tcBorders>
              <w:top w:val="single" w:sz="4" w:space="0" w:color="auto"/>
              <w:left w:val="single" w:sz="4" w:space="0" w:color="auto"/>
              <w:bottom w:val="single" w:sz="4" w:space="0" w:color="auto"/>
              <w:right w:val="single" w:sz="4" w:space="0" w:color="auto"/>
            </w:tcBorders>
          </w:tcPr>
          <w:p w:rsidR="000870E6" w:rsidRDefault="000870E6" w:rsidP="008331E2">
            <w:pPr>
              <w:rPr>
                <w:b/>
                <w:bCs/>
              </w:rPr>
            </w:pPr>
          </w:p>
          <w:p w:rsidR="000870E6" w:rsidRDefault="000870E6" w:rsidP="008331E2">
            <w:pPr>
              <w:rPr>
                <w:b/>
                <w:bCs/>
              </w:rPr>
            </w:pPr>
          </w:p>
          <w:p w:rsidR="000870E6" w:rsidRDefault="000870E6" w:rsidP="008331E2">
            <w:pPr>
              <w:rPr>
                <w:b/>
                <w:bCs/>
              </w:rPr>
            </w:pPr>
          </w:p>
          <w:p w:rsidR="000870E6" w:rsidRDefault="000870E6" w:rsidP="008331E2">
            <w:pPr>
              <w:rPr>
                <w:b/>
                <w:bCs/>
              </w:rPr>
            </w:pPr>
          </w:p>
          <w:p w:rsidR="000870E6" w:rsidRDefault="000870E6" w:rsidP="008331E2">
            <w:pPr>
              <w:rPr>
                <w:b/>
                <w:bCs/>
              </w:rPr>
            </w:pPr>
          </w:p>
          <w:p w:rsidR="000870E6" w:rsidRDefault="000870E6" w:rsidP="008331E2">
            <w:pPr>
              <w:rPr>
                <w:b/>
                <w:bCs/>
              </w:rPr>
            </w:pPr>
          </w:p>
        </w:tc>
      </w:tr>
      <w:tr w:rsidR="000870E6" w:rsidTr="008331E2">
        <w:tc>
          <w:tcPr>
            <w:tcW w:w="10008" w:type="dxa"/>
            <w:tcBorders>
              <w:top w:val="single" w:sz="4" w:space="0" w:color="auto"/>
              <w:left w:val="single" w:sz="4" w:space="0" w:color="auto"/>
              <w:bottom w:val="single" w:sz="4" w:space="0" w:color="auto"/>
              <w:right w:val="single" w:sz="4" w:space="0" w:color="auto"/>
            </w:tcBorders>
            <w:hideMark/>
          </w:tcPr>
          <w:p w:rsidR="000870E6" w:rsidRDefault="000870E6" w:rsidP="008331E2">
            <w:r>
              <w:rPr>
                <w:b/>
                <w:bCs/>
              </w:rPr>
              <w:t xml:space="preserve">7. Closure – </w:t>
            </w:r>
            <w:r>
              <w:t>Tutor brings session to an appropriate conclusion with review and ensuring that the tutee has the main ideas.</w:t>
            </w:r>
          </w:p>
        </w:tc>
      </w:tr>
      <w:tr w:rsidR="000870E6" w:rsidTr="008331E2">
        <w:tc>
          <w:tcPr>
            <w:tcW w:w="10008" w:type="dxa"/>
            <w:tcBorders>
              <w:top w:val="single" w:sz="4" w:space="0" w:color="auto"/>
              <w:left w:val="single" w:sz="4" w:space="0" w:color="auto"/>
              <w:bottom w:val="single" w:sz="4" w:space="0" w:color="auto"/>
              <w:right w:val="single" w:sz="4" w:space="0" w:color="auto"/>
            </w:tcBorders>
          </w:tcPr>
          <w:p w:rsidR="000870E6" w:rsidRDefault="000870E6" w:rsidP="008331E2">
            <w:pPr>
              <w:rPr>
                <w:b/>
                <w:bCs/>
              </w:rPr>
            </w:pPr>
          </w:p>
          <w:p w:rsidR="000870E6" w:rsidRDefault="000870E6" w:rsidP="008331E2">
            <w:pPr>
              <w:rPr>
                <w:b/>
                <w:bCs/>
              </w:rPr>
            </w:pPr>
          </w:p>
          <w:p w:rsidR="000870E6" w:rsidRDefault="000870E6" w:rsidP="008331E2">
            <w:pPr>
              <w:rPr>
                <w:b/>
                <w:bCs/>
              </w:rPr>
            </w:pPr>
          </w:p>
          <w:p w:rsidR="000870E6" w:rsidRDefault="000870E6" w:rsidP="008331E2">
            <w:pPr>
              <w:rPr>
                <w:b/>
                <w:bCs/>
              </w:rPr>
            </w:pPr>
          </w:p>
        </w:tc>
      </w:tr>
      <w:tr w:rsidR="000870E6" w:rsidTr="008331E2">
        <w:tc>
          <w:tcPr>
            <w:tcW w:w="10008" w:type="dxa"/>
            <w:tcBorders>
              <w:top w:val="single" w:sz="4" w:space="0" w:color="auto"/>
              <w:left w:val="single" w:sz="4" w:space="0" w:color="auto"/>
              <w:bottom w:val="single" w:sz="4" w:space="0" w:color="auto"/>
              <w:right w:val="single" w:sz="4" w:space="0" w:color="auto"/>
            </w:tcBorders>
            <w:hideMark/>
          </w:tcPr>
          <w:p w:rsidR="000870E6" w:rsidRDefault="000870E6" w:rsidP="008331E2">
            <w:r>
              <w:rPr>
                <w:b/>
                <w:bCs/>
              </w:rPr>
              <w:t xml:space="preserve">8. Independent Practice – </w:t>
            </w:r>
            <w:r>
              <w:t xml:space="preserve">Tutor provides an activity to reinforce proficiency related to the stated objective. </w:t>
            </w:r>
          </w:p>
        </w:tc>
      </w:tr>
      <w:tr w:rsidR="000870E6" w:rsidTr="008331E2">
        <w:tc>
          <w:tcPr>
            <w:tcW w:w="10008" w:type="dxa"/>
            <w:tcBorders>
              <w:top w:val="single" w:sz="4" w:space="0" w:color="auto"/>
              <w:left w:val="single" w:sz="4" w:space="0" w:color="auto"/>
              <w:bottom w:val="single" w:sz="4" w:space="0" w:color="auto"/>
              <w:right w:val="single" w:sz="4" w:space="0" w:color="auto"/>
            </w:tcBorders>
          </w:tcPr>
          <w:p w:rsidR="000870E6" w:rsidRDefault="000870E6" w:rsidP="008331E2">
            <w:pPr>
              <w:rPr>
                <w:b/>
                <w:bCs/>
              </w:rPr>
            </w:pPr>
          </w:p>
          <w:p w:rsidR="000870E6" w:rsidRDefault="000870E6" w:rsidP="008331E2">
            <w:pPr>
              <w:rPr>
                <w:b/>
                <w:bCs/>
              </w:rPr>
            </w:pPr>
          </w:p>
          <w:p w:rsidR="000870E6" w:rsidRDefault="000870E6" w:rsidP="008331E2">
            <w:pPr>
              <w:rPr>
                <w:b/>
                <w:bCs/>
              </w:rPr>
            </w:pPr>
          </w:p>
          <w:p w:rsidR="000870E6" w:rsidRDefault="000870E6" w:rsidP="008331E2">
            <w:pPr>
              <w:rPr>
                <w:b/>
                <w:bCs/>
              </w:rPr>
            </w:pPr>
          </w:p>
          <w:p w:rsidR="000870E6" w:rsidRDefault="000870E6" w:rsidP="008331E2">
            <w:pPr>
              <w:rPr>
                <w:b/>
                <w:bCs/>
              </w:rPr>
            </w:pPr>
          </w:p>
          <w:p w:rsidR="000870E6" w:rsidRDefault="000870E6" w:rsidP="008331E2">
            <w:pPr>
              <w:rPr>
                <w:b/>
                <w:bCs/>
              </w:rPr>
            </w:pPr>
          </w:p>
        </w:tc>
      </w:tr>
    </w:tbl>
    <w:p w:rsidR="000870E6" w:rsidRPr="00F41A1C" w:rsidRDefault="000870E6" w:rsidP="000870E6"/>
    <w:p w:rsidR="00F3004C" w:rsidRDefault="00F3004C"/>
    <w:sectPr w:rsidR="00F3004C" w:rsidSect="00087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0E6"/>
    <w:rsid w:val="000870E6"/>
    <w:rsid w:val="00F3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81508"/>
  <w15:chartTrackingRefBased/>
  <w15:docId w15:val="{288ED576-7405-4E75-8B6C-28625F67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0E6"/>
    <w:pPr>
      <w:spacing w:after="120" w:line="240" w:lineRule="auto"/>
    </w:pPr>
    <w:rPr>
      <w:rFonts w:ascii="Arial" w:hAnsi="Arial" w:cs="Arial"/>
    </w:rPr>
  </w:style>
  <w:style w:type="paragraph" w:styleId="Heading1">
    <w:name w:val="heading 1"/>
    <w:basedOn w:val="Normal"/>
    <w:next w:val="Normal"/>
    <w:link w:val="Heading1Char"/>
    <w:uiPriority w:val="9"/>
    <w:qFormat/>
    <w:rsid w:val="000870E6"/>
    <w:pPr>
      <w:keepNext/>
      <w:keepLines/>
      <w:pageBreakBefore/>
      <w:spacing w:before="120"/>
      <w:jc w:val="center"/>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0870E6"/>
    <w:pPr>
      <w:keepNext/>
      <w:keepLines/>
      <w:outlineLvl w:val="1"/>
    </w:pPr>
    <w:rPr>
      <w:rFonts w:eastAsiaTheme="majorEastAsia"/>
      <w:b/>
      <w:bCs/>
      <w:i/>
      <w:sz w:val="28"/>
      <w:szCs w:val="28"/>
    </w:rPr>
  </w:style>
  <w:style w:type="paragraph" w:styleId="Heading3">
    <w:name w:val="heading 3"/>
    <w:basedOn w:val="Normal"/>
    <w:next w:val="Normal"/>
    <w:link w:val="Heading3Char"/>
    <w:uiPriority w:val="9"/>
    <w:unhideWhenUsed/>
    <w:qFormat/>
    <w:rsid w:val="000870E6"/>
    <w:pPr>
      <w:keepNext/>
      <w:keepLines/>
      <w:spacing w:after="80"/>
      <w:outlineLvl w:val="2"/>
    </w:pPr>
    <w:rPr>
      <w:rFonts w:eastAsiaTheme="majorEastAs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0E6"/>
    <w:rPr>
      <w:rFonts w:ascii="Arial" w:eastAsiaTheme="majorEastAsia" w:hAnsi="Arial" w:cs="Arial"/>
      <w:b/>
      <w:bCs/>
      <w:sz w:val="32"/>
      <w:szCs w:val="32"/>
    </w:rPr>
  </w:style>
  <w:style w:type="character" w:customStyle="1" w:styleId="Heading2Char">
    <w:name w:val="Heading 2 Char"/>
    <w:basedOn w:val="DefaultParagraphFont"/>
    <w:link w:val="Heading2"/>
    <w:uiPriority w:val="9"/>
    <w:rsid w:val="000870E6"/>
    <w:rPr>
      <w:rFonts w:ascii="Arial" w:eastAsiaTheme="majorEastAsia" w:hAnsi="Arial" w:cs="Arial"/>
      <w:b/>
      <w:bCs/>
      <w:i/>
      <w:sz w:val="28"/>
      <w:szCs w:val="28"/>
    </w:rPr>
  </w:style>
  <w:style w:type="character" w:customStyle="1" w:styleId="Heading3Char">
    <w:name w:val="Heading 3 Char"/>
    <w:basedOn w:val="DefaultParagraphFont"/>
    <w:link w:val="Heading3"/>
    <w:uiPriority w:val="9"/>
    <w:rsid w:val="000870E6"/>
    <w:rPr>
      <w:rFonts w:ascii="Arial" w:eastAsiaTheme="majorEastAsia"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302</Words>
  <Characters>1450</Characters>
  <Application>Microsoft Office Word</Application>
  <DocSecurity>0</DocSecurity>
  <Lines>50</Lines>
  <Paragraphs>26</Paragraphs>
  <ScaleCrop>false</ScaleCrop>
  <HeadingPairs>
    <vt:vector size="2" baseType="variant">
      <vt:variant>
        <vt:lpstr>Title</vt:lpstr>
      </vt:variant>
      <vt:variant>
        <vt:i4>1</vt:i4>
      </vt:variant>
    </vt:vector>
  </HeadingPairs>
  <TitlesOfParts>
    <vt:vector size="1" baseType="lpstr">
      <vt:lpstr/>
    </vt:vector>
  </TitlesOfParts>
  <Company>KPU</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2020-10-08T05:57:00Z</dcterms:created>
  <dcterms:modified xsi:type="dcterms:W3CDTF">2020-10-08T05:59:00Z</dcterms:modified>
</cp:coreProperties>
</file>